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1237B" w14:textId="3A8D7645" w:rsidR="00C87A83" w:rsidRDefault="00C87A83" w:rsidP="002F1F1C">
      <w:pPr>
        <w:spacing w:after="120" w:line="240" w:lineRule="auto"/>
        <w:jc w:val="center"/>
        <w:rPr>
          <w:rFonts w:ascii="Times New Roman" w:hAnsi="Times New Roman" w:cs="Times New Roman"/>
          <w:sz w:val="36"/>
          <w:szCs w:val="36"/>
        </w:rPr>
      </w:pPr>
      <w:r>
        <w:rPr>
          <w:rFonts w:ascii="Times New Roman" w:hAnsi="Times New Roman" w:cs="Times New Roman"/>
          <w:noProof/>
          <w:sz w:val="36"/>
          <w:szCs w:val="36"/>
          <w:lang w:eastAsia="zh-CN"/>
        </w:rPr>
        <w:drawing>
          <wp:inline distT="0" distB="0" distL="0" distR="0" wp14:anchorId="07B0314D" wp14:editId="1441C774">
            <wp:extent cx="5925820"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5820" cy="865505"/>
                    </a:xfrm>
                    <a:prstGeom prst="rect">
                      <a:avLst/>
                    </a:prstGeom>
                    <a:noFill/>
                  </pic:spPr>
                </pic:pic>
              </a:graphicData>
            </a:graphic>
          </wp:inline>
        </w:drawing>
      </w:r>
    </w:p>
    <w:p w14:paraId="5415868B" w14:textId="77777777" w:rsidR="00C87A83" w:rsidRDefault="00F22D36" w:rsidP="002F1F1C">
      <w:pPr>
        <w:spacing w:after="120" w:line="240" w:lineRule="auto"/>
        <w:jc w:val="center"/>
        <w:rPr>
          <w:rFonts w:ascii="Times New Roman" w:hAnsi="Times New Roman" w:cs="Times New Roman"/>
          <w:sz w:val="36"/>
          <w:szCs w:val="36"/>
        </w:rPr>
      </w:pPr>
      <w:r w:rsidRPr="00F22D36">
        <w:rPr>
          <w:rFonts w:ascii="Times New Roman" w:hAnsi="Times New Roman" w:cs="Times New Roman"/>
          <w:sz w:val="36"/>
          <w:szCs w:val="36"/>
        </w:rPr>
        <w:t xml:space="preserve">The TPP Drives Mercosur to Explore </w:t>
      </w:r>
      <w:r>
        <w:rPr>
          <w:rFonts w:ascii="Times New Roman" w:hAnsi="Times New Roman" w:cs="Times New Roman"/>
          <w:sz w:val="36"/>
          <w:szCs w:val="36"/>
        </w:rPr>
        <w:t>New Markets</w:t>
      </w:r>
    </w:p>
    <w:p w14:paraId="686CEF47" w14:textId="58D7737D" w:rsidR="0001152D" w:rsidRDefault="00F22D36" w:rsidP="002F1F1C">
      <w:pPr>
        <w:spacing w:after="120" w:line="240" w:lineRule="auto"/>
        <w:jc w:val="center"/>
        <w:rPr>
          <w:rFonts w:ascii="Times New Roman" w:hAnsi="Times New Roman" w:cs="Times New Roman"/>
          <w:sz w:val="36"/>
          <w:szCs w:val="36"/>
        </w:rPr>
      </w:pPr>
      <w:r>
        <w:rPr>
          <w:rFonts w:ascii="Times New Roman" w:hAnsi="Times New Roman" w:cs="Times New Roman"/>
          <w:sz w:val="36"/>
          <w:szCs w:val="36"/>
        </w:rPr>
        <w:t xml:space="preserve"> </w:t>
      </w:r>
      <w:bookmarkStart w:id="0" w:name="_GoBack"/>
      <w:bookmarkEnd w:id="0"/>
      <w:proofErr w:type="gramStart"/>
      <w:r>
        <w:rPr>
          <w:rFonts w:ascii="Times New Roman" w:hAnsi="Times New Roman" w:cs="Times New Roman"/>
          <w:sz w:val="36"/>
          <w:szCs w:val="36"/>
        </w:rPr>
        <w:t>in</w:t>
      </w:r>
      <w:proofErr w:type="gramEnd"/>
      <w:r>
        <w:rPr>
          <w:rFonts w:ascii="Times New Roman" w:hAnsi="Times New Roman" w:cs="Times New Roman"/>
          <w:sz w:val="36"/>
          <w:szCs w:val="36"/>
        </w:rPr>
        <w:t xml:space="preserve"> China and the EU</w:t>
      </w:r>
    </w:p>
    <w:p w14:paraId="362453EE" w14:textId="35198DDF" w:rsidR="00797998" w:rsidRPr="009B2E78" w:rsidRDefault="0085636E" w:rsidP="002F1F1C">
      <w:pPr>
        <w:spacing w:after="120" w:line="240" w:lineRule="auto"/>
        <w:jc w:val="center"/>
        <w:rPr>
          <w:rFonts w:asciiTheme="majorBidi" w:hAnsiTheme="majorBidi" w:cstheme="majorBidi"/>
          <w:b/>
          <w:bCs/>
          <w:sz w:val="24"/>
          <w:szCs w:val="24"/>
        </w:rPr>
      </w:pPr>
      <w:r>
        <w:rPr>
          <w:rFonts w:asciiTheme="majorBidi" w:hAnsiTheme="majorBidi" w:cstheme="majorBidi"/>
          <w:b/>
          <w:bCs/>
          <w:sz w:val="24"/>
          <w:szCs w:val="24"/>
        </w:rPr>
        <w:t>Erika Sato</w:t>
      </w:r>
    </w:p>
    <w:p w14:paraId="2AB4A2D6" w14:textId="0C8E0288" w:rsidR="00797998" w:rsidRPr="009B2E78" w:rsidRDefault="00797998" w:rsidP="002F1F1C">
      <w:pPr>
        <w:spacing w:after="0" w:line="240" w:lineRule="auto"/>
        <w:jc w:val="center"/>
        <w:rPr>
          <w:rFonts w:asciiTheme="majorBidi" w:hAnsiTheme="majorBidi" w:cstheme="majorBidi"/>
          <w:i/>
          <w:iCs/>
          <w:sz w:val="24"/>
          <w:szCs w:val="24"/>
        </w:rPr>
      </w:pPr>
      <w:r>
        <w:rPr>
          <w:rFonts w:asciiTheme="majorBidi" w:hAnsiTheme="majorBidi" w:cstheme="majorBidi"/>
          <w:i/>
          <w:iCs/>
          <w:sz w:val="24"/>
          <w:szCs w:val="24"/>
        </w:rPr>
        <w:t xml:space="preserve">Student in </w:t>
      </w:r>
      <w:r w:rsidR="00296EC8">
        <w:rPr>
          <w:rFonts w:asciiTheme="majorBidi" w:hAnsiTheme="majorBidi" w:cstheme="majorBidi"/>
          <w:i/>
          <w:iCs/>
          <w:sz w:val="24"/>
          <w:szCs w:val="24"/>
        </w:rPr>
        <w:t>International Relations</w:t>
      </w:r>
      <w:r>
        <w:rPr>
          <w:rFonts w:asciiTheme="majorBidi" w:hAnsiTheme="majorBidi" w:cstheme="majorBidi"/>
          <w:i/>
          <w:iCs/>
          <w:sz w:val="24"/>
          <w:szCs w:val="24"/>
        </w:rPr>
        <w:t xml:space="preserve">, </w:t>
      </w:r>
      <w:r w:rsidR="00391719">
        <w:rPr>
          <w:rFonts w:asciiTheme="majorBidi" w:hAnsiTheme="majorBidi" w:cstheme="majorBidi"/>
          <w:i/>
          <w:iCs/>
          <w:sz w:val="24"/>
          <w:szCs w:val="24"/>
        </w:rPr>
        <w:t>Pomona College</w:t>
      </w:r>
      <w:r>
        <w:rPr>
          <w:rFonts w:asciiTheme="majorBidi" w:hAnsiTheme="majorBidi" w:cstheme="majorBidi"/>
          <w:i/>
          <w:iCs/>
          <w:sz w:val="24"/>
          <w:szCs w:val="24"/>
        </w:rPr>
        <w:t xml:space="preserve">, </w:t>
      </w:r>
      <w:r w:rsidR="002F1F1C">
        <w:rPr>
          <w:rFonts w:asciiTheme="majorBidi" w:hAnsiTheme="majorBidi" w:cstheme="majorBidi"/>
          <w:i/>
          <w:iCs/>
          <w:sz w:val="24"/>
          <w:szCs w:val="24"/>
        </w:rPr>
        <w:t xml:space="preserve">Research </w:t>
      </w:r>
      <w:r w:rsidR="001117AF">
        <w:rPr>
          <w:rFonts w:asciiTheme="majorBidi" w:hAnsiTheme="majorBidi" w:cstheme="majorBidi"/>
          <w:i/>
          <w:iCs/>
          <w:sz w:val="24"/>
          <w:szCs w:val="24"/>
        </w:rPr>
        <w:t>Associate</w:t>
      </w:r>
      <w:r w:rsidR="002F1F1C">
        <w:rPr>
          <w:rFonts w:asciiTheme="majorBidi" w:hAnsiTheme="majorBidi" w:cstheme="majorBidi"/>
          <w:i/>
          <w:iCs/>
          <w:sz w:val="24"/>
          <w:szCs w:val="24"/>
        </w:rPr>
        <w:t>, The Council on Hemispheric Affairs</w:t>
      </w:r>
    </w:p>
    <w:p w14:paraId="6ED7A941" w14:textId="5032A3F4" w:rsidR="00797998" w:rsidRDefault="00797998" w:rsidP="002F1F1C">
      <w:pPr>
        <w:spacing w:after="0" w:line="240" w:lineRule="auto"/>
        <w:jc w:val="center"/>
        <w:rPr>
          <w:rFonts w:asciiTheme="majorBidi" w:hAnsiTheme="majorBidi" w:cstheme="majorBidi"/>
          <w:i/>
          <w:iCs/>
          <w:sz w:val="24"/>
          <w:szCs w:val="24"/>
          <w:lang w:val="pt-BR"/>
        </w:rPr>
      </w:pPr>
      <w:r w:rsidRPr="009B2E78">
        <w:rPr>
          <w:rFonts w:asciiTheme="majorBidi" w:hAnsiTheme="majorBidi" w:cstheme="majorBidi"/>
          <w:i/>
          <w:iCs/>
          <w:sz w:val="24"/>
          <w:szCs w:val="24"/>
          <w:lang w:val="pt-BR"/>
        </w:rPr>
        <w:t xml:space="preserve">e-mail: </w:t>
      </w:r>
      <w:r w:rsidR="00F33C0D">
        <w:rPr>
          <w:rFonts w:asciiTheme="majorBidi" w:hAnsiTheme="majorBidi" w:cstheme="majorBidi"/>
          <w:i/>
          <w:iCs/>
          <w:sz w:val="24"/>
          <w:szCs w:val="24"/>
          <w:lang w:val="pt-BR"/>
        </w:rPr>
        <w:t>satoerika@yahoo.com</w:t>
      </w:r>
    </w:p>
    <w:p w14:paraId="628527AF" w14:textId="161275DA" w:rsidR="002F1F1C" w:rsidRPr="00C87A83" w:rsidRDefault="0085636E" w:rsidP="002F1F1C">
      <w:pPr>
        <w:spacing w:before="120" w:after="120" w:line="240" w:lineRule="auto"/>
        <w:jc w:val="center"/>
        <w:rPr>
          <w:rFonts w:asciiTheme="majorBidi" w:hAnsiTheme="majorBidi" w:cstheme="majorBidi"/>
          <w:b/>
          <w:bCs/>
          <w:sz w:val="24"/>
          <w:szCs w:val="24"/>
          <w:lang w:val="pt-BR"/>
        </w:rPr>
      </w:pPr>
      <w:r w:rsidRPr="00C87A83">
        <w:rPr>
          <w:rFonts w:asciiTheme="majorBidi" w:hAnsiTheme="majorBidi" w:cstheme="majorBidi"/>
          <w:b/>
          <w:bCs/>
          <w:sz w:val="24"/>
          <w:szCs w:val="24"/>
          <w:lang w:val="pt-BR"/>
        </w:rPr>
        <w:t>Eli Cain</w:t>
      </w:r>
    </w:p>
    <w:p w14:paraId="29505531" w14:textId="57C08BC4" w:rsidR="002F1F1C" w:rsidRDefault="0001152D" w:rsidP="002B3743">
      <w:pPr>
        <w:spacing w:after="0" w:line="240" w:lineRule="auto"/>
        <w:jc w:val="center"/>
        <w:rPr>
          <w:rFonts w:asciiTheme="majorBidi" w:hAnsiTheme="majorBidi" w:cstheme="majorBidi"/>
          <w:bCs/>
          <w:i/>
          <w:sz w:val="24"/>
          <w:szCs w:val="24"/>
        </w:rPr>
      </w:pPr>
      <w:r w:rsidRPr="0001152D">
        <w:rPr>
          <w:rFonts w:asciiTheme="majorBidi" w:hAnsiTheme="majorBidi" w:cstheme="majorBidi"/>
          <w:bCs/>
          <w:i/>
          <w:sz w:val="24"/>
          <w:szCs w:val="24"/>
        </w:rPr>
        <w:t>Student in</w:t>
      </w:r>
      <w:r w:rsidR="005739A1">
        <w:rPr>
          <w:rFonts w:asciiTheme="majorBidi" w:hAnsiTheme="majorBidi" w:cstheme="majorBidi"/>
          <w:bCs/>
          <w:i/>
          <w:sz w:val="24"/>
          <w:szCs w:val="24"/>
        </w:rPr>
        <w:t xml:space="preserve"> Political Science and Latin American Studies</w:t>
      </w:r>
      <w:r w:rsidR="00C11046">
        <w:rPr>
          <w:rFonts w:asciiTheme="majorBidi" w:hAnsiTheme="majorBidi" w:cstheme="majorBidi"/>
          <w:bCs/>
          <w:i/>
          <w:sz w:val="24"/>
          <w:szCs w:val="24"/>
        </w:rPr>
        <w:t>, Haverford College, Research Associate</w:t>
      </w:r>
      <w:r w:rsidRPr="0001152D">
        <w:rPr>
          <w:rFonts w:asciiTheme="majorBidi" w:hAnsiTheme="majorBidi" w:cstheme="majorBidi"/>
          <w:bCs/>
          <w:i/>
          <w:sz w:val="24"/>
          <w:szCs w:val="24"/>
        </w:rPr>
        <w:t xml:space="preserve">, </w:t>
      </w:r>
      <w:proofErr w:type="gramStart"/>
      <w:r w:rsidRPr="0001152D">
        <w:rPr>
          <w:rFonts w:asciiTheme="majorBidi" w:hAnsiTheme="majorBidi" w:cstheme="majorBidi"/>
          <w:bCs/>
          <w:i/>
          <w:sz w:val="24"/>
          <w:szCs w:val="24"/>
        </w:rPr>
        <w:t>The</w:t>
      </w:r>
      <w:proofErr w:type="gramEnd"/>
      <w:r w:rsidRPr="0001152D">
        <w:rPr>
          <w:rFonts w:asciiTheme="majorBidi" w:hAnsiTheme="majorBidi" w:cstheme="majorBidi"/>
          <w:bCs/>
          <w:i/>
          <w:sz w:val="24"/>
          <w:szCs w:val="24"/>
        </w:rPr>
        <w:t xml:space="preserve"> Council on Hemispheric Affairs</w:t>
      </w:r>
    </w:p>
    <w:p w14:paraId="2C1F6977" w14:textId="1B380618" w:rsidR="007F0BF6" w:rsidRPr="00C87A83" w:rsidRDefault="007F0BF6" w:rsidP="002B3743">
      <w:pPr>
        <w:spacing w:after="0" w:line="240" w:lineRule="auto"/>
        <w:jc w:val="center"/>
        <w:rPr>
          <w:rFonts w:asciiTheme="majorBidi" w:hAnsiTheme="majorBidi" w:cstheme="majorBidi"/>
          <w:bCs/>
          <w:i/>
          <w:sz w:val="24"/>
          <w:szCs w:val="24"/>
          <w:lang w:val="pt-BR"/>
        </w:rPr>
      </w:pPr>
      <w:r w:rsidRPr="00C87A83">
        <w:rPr>
          <w:rFonts w:asciiTheme="majorBidi" w:hAnsiTheme="majorBidi" w:cstheme="majorBidi"/>
          <w:bCs/>
          <w:i/>
          <w:sz w:val="24"/>
          <w:szCs w:val="24"/>
          <w:lang w:val="pt-BR"/>
        </w:rPr>
        <w:t>e</w:t>
      </w:r>
      <w:r w:rsidR="00747FD3" w:rsidRPr="00C87A83">
        <w:rPr>
          <w:rFonts w:asciiTheme="majorBidi" w:hAnsiTheme="majorBidi" w:cstheme="majorBidi"/>
          <w:bCs/>
          <w:i/>
          <w:sz w:val="24"/>
          <w:szCs w:val="24"/>
          <w:lang w:val="pt-BR"/>
        </w:rPr>
        <w:t>-</w:t>
      </w:r>
      <w:r w:rsidRPr="00C87A83">
        <w:rPr>
          <w:rFonts w:asciiTheme="majorBidi" w:hAnsiTheme="majorBidi" w:cstheme="majorBidi"/>
          <w:bCs/>
          <w:i/>
          <w:sz w:val="24"/>
          <w:szCs w:val="24"/>
          <w:lang w:val="pt-BR"/>
        </w:rPr>
        <w:t>mail: ecain@haverford.edu</w:t>
      </w:r>
    </w:p>
    <w:p w14:paraId="09E112DE" w14:textId="77777777" w:rsidR="002F1F1C" w:rsidRPr="00C87A83" w:rsidRDefault="002F1F1C" w:rsidP="002F1F1C">
      <w:pPr>
        <w:spacing w:before="120" w:after="120" w:line="240" w:lineRule="auto"/>
        <w:jc w:val="center"/>
        <w:rPr>
          <w:rFonts w:asciiTheme="majorBidi" w:hAnsiTheme="majorBidi" w:cstheme="majorBidi"/>
          <w:bCs/>
          <w:sz w:val="24"/>
          <w:szCs w:val="24"/>
          <w:lang w:val="pt-BR"/>
        </w:rPr>
      </w:pPr>
      <w:r w:rsidRPr="00C87A83">
        <w:rPr>
          <w:rFonts w:asciiTheme="majorBidi" w:hAnsiTheme="majorBidi" w:cstheme="majorBidi"/>
          <w:bCs/>
          <w:sz w:val="24"/>
          <w:szCs w:val="24"/>
          <w:lang w:val="pt-BR"/>
        </w:rPr>
        <w:t>ABSTRACT</w:t>
      </w:r>
    </w:p>
    <w:p w14:paraId="5F707A36" w14:textId="14CA5952" w:rsidR="00252D64" w:rsidRDefault="005761D0" w:rsidP="00F00190">
      <w:pPr>
        <w:spacing w:after="0"/>
        <w:rPr>
          <w:rFonts w:ascii="Times New Roman" w:hAnsi="Times New Roman" w:cs="Times New Roman"/>
          <w:sz w:val="24"/>
          <w:szCs w:val="24"/>
        </w:rPr>
      </w:pPr>
      <w:r w:rsidRPr="0063539D">
        <w:rPr>
          <w:rFonts w:ascii="Times New Roman" w:hAnsi="Times New Roman" w:cs="Times New Roman"/>
          <w:sz w:val="24"/>
          <w:szCs w:val="24"/>
        </w:rPr>
        <w:t>Just 3 months after the TPP’s signing, two of the largest trading blocs in the world—the Common Market of the South (Mercosur) and the European Union (EU)—formally exchanged free trade proposals.</w:t>
      </w:r>
      <w:r w:rsidR="00416025" w:rsidRPr="00416025">
        <w:rPr>
          <w:rStyle w:val="FootnoteReference"/>
          <w:rFonts w:ascii="Times New Roman" w:hAnsi="Times New Roman" w:cs="Times New Roman"/>
          <w:sz w:val="24"/>
          <w:szCs w:val="24"/>
        </w:rPr>
        <w:t xml:space="preserve"> </w:t>
      </w:r>
      <w:r w:rsidR="00416025">
        <w:rPr>
          <w:rStyle w:val="FootnoteReference"/>
          <w:rFonts w:ascii="Times New Roman" w:hAnsi="Times New Roman" w:cs="Times New Roman"/>
          <w:sz w:val="24"/>
          <w:szCs w:val="24"/>
        </w:rPr>
        <w:footnoteReference w:id="1"/>
      </w:r>
      <w:r w:rsidR="00416025" w:rsidRPr="00616407">
        <w:rPr>
          <w:rStyle w:val="EndnoteReference"/>
        </w:rPr>
        <w:t xml:space="preserve"> </w:t>
      </w:r>
      <w:r w:rsidRPr="0063539D">
        <w:rPr>
          <w:rFonts w:ascii="Times New Roman" w:hAnsi="Times New Roman" w:cs="Times New Roman"/>
          <w:sz w:val="24"/>
          <w:szCs w:val="24"/>
        </w:rPr>
        <w:t xml:space="preserve"> The two blocs have been negotiating the </w:t>
      </w:r>
      <w:r w:rsidR="00A610C7">
        <w:rPr>
          <w:rFonts w:ascii="Times New Roman" w:hAnsi="Times New Roman" w:cs="Times New Roman"/>
          <w:sz w:val="24"/>
          <w:szCs w:val="24"/>
        </w:rPr>
        <w:t>free trade agreement (</w:t>
      </w:r>
      <w:r w:rsidRPr="0063539D">
        <w:rPr>
          <w:rFonts w:ascii="Times New Roman" w:hAnsi="Times New Roman" w:cs="Times New Roman"/>
          <w:sz w:val="24"/>
          <w:szCs w:val="24"/>
        </w:rPr>
        <w:t>FTA</w:t>
      </w:r>
      <w:r w:rsidR="00A610C7">
        <w:rPr>
          <w:rFonts w:ascii="Times New Roman" w:hAnsi="Times New Roman" w:cs="Times New Roman"/>
          <w:sz w:val="24"/>
          <w:szCs w:val="24"/>
        </w:rPr>
        <w:t>)</w:t>
      </w:r>
      <w:r w:rsidRPr="0063539D">
        <w:rPr>
          <w:rFonts w:ascii="Times New Roman" w:hAnsi="Times New Roman" w:cs="Times New Roman"/>
          <w:sz w:val="24"/>
          <w:szCs w:val="24"/>
        </w:rPr>
        <w:t xml:space="preserve"> for 25 years, since the founding of Mercosur in 1991.</w:t>
      </w:r>
      <w:r w:rsidR="00940866" w:rsidRPr="0063539D">
        <w:rPr>
          <w:rFonts w:ascii="Times New Roman" w:hAnsi="Times New Roman" w:cs="Times New Roman"/>
          <w:sz w:val="24"/>
          <w:szCs w:val="24"/>
        </w:rPr>
        <w:t xml:space="preserve"> The timing of the proposal exchange between Mercosur and the EU is extremely significant. The incipient TPP poses large economic threats to Mercosur member countries—reduced exports, high non-tariff barriers to trade with TPP countries, and diminished potential for foreign direct investment (FDI). Mercosur, currently the world’s fourth largest trading bloc, is unlikely to idly accept these threats</w:t>
      </w:r>
      <w:r w:rsidR="00A4708C">
        <w:rPr>
          <w:rFonts w:ascii="Times New Roman" w:hAnsi="Times New Roman" w:cs="Times New Roman"/>
          <w:sz w:val="24"/>
          <w:szCs w:val="24"/>
        </w:rPr>
        <w:t>.</w:t>
      </w:r>
      <w:r w:rsidR="00416025">
        <w:rPr>
          <w:rStyle w:val="FootnoteReference"/>
          <w:rFonts w:ascii="Times New Roman" w:hAnsi="Times New Roman" w:cs="Times New Roman"/>
          <w:sz w:val="24"/>
          <w:szCs w:val="24"/>
        </w:rPr>
        <w:footnoteReference w:id="2"/>
      </w:r>
    </w:p>
    <w:p w14:paraId="250B4B2B" w14:textId="790D458D" w:rsidR="00250A81" w:rsidRPr="00250A81" w:rsidRDefault="00250A81" w:rsidP="00F00190">
      <w:pPr>
        <w:spacing w:after="0"/>
        <w:rPr>
          <w:rFonts w:ascii="Times New Roman" w:hAnsi="Times New Roman" w:cs="Times New Roman"/>
          <w:sz w:val="24"/>
          <w:szCs w:val="24"/>
        </w:rPr>
      </w:pPr>
      <w:r w:rsidRPr="0063539D">
        <w:rPr>
          <w:rFonts w:ascii="Times New Roman" w:hAnsi="Times New Roman" w:cs="Times New Roman"/>
          <w:sz w:val="24"/>
          <w:szCs w:val="24"/>
        </w:rPr>
        <w:t>In this paper, we argue that the TPP will reduce trade opportunities for Mercosur. Mercosur will face increasingly competitive markets for its exports to Asia and throughout the world as it loses market access and international competitiveness to TPP countries. Additionally, Mercosur</w:t>
      </w:r>
      <w:r w:rsidRPr="00250A81">
        <w:rPr>
          <w:rFonts w:ascii="Times New Roman" w:hAnsi="Times New Roman" w:cs="Times New Roman"/>
          <w:sz w:val="24"/>
          <w:szCs w:val="24"/>
        </w:rPr>
        <w:t xml:space="preserve"> nations will become less attractive for Foreign Direct Investment (FDI). </w:t>
      </w:r>
    </w:p>
    <w:p w14:paraId="1A9D8EDD" w14:textId="4DED1FAD" w:rsidR="00797998" w:rsidRPr="00250A81" w:rsidRDefault="00BB6A5D" w:rsidP="00F00190">
      <w:pPr>
        <w:spacing w:after="0"/>
        <w:rPr>
          <w:rFonts w:ascii="Times New Roman" w:hAnsi="Times New Roman" w:cs="Times New Roman"/>
          <w:sz w:val="24"/>
          <w:szCs w:val="24"/>
        </w:rPr>
      </w:pPr>
      <w:r>
        <w:rPr>
          <w:rFonts w:ascii="Times New Roman" w:hAnsi="Times New Roman" w:cs="Times New Roman"/>
          <w:sz w:val="24"/>
          <w:szCs w:val="24"/>
        </w:rPr>
        <w:t>Similarly,</w:t>
      </w:r>
      <w:r w:rsidR="00250A81" w:rsidRPr="00250A81">
        <w:rPr>
          <w:rFonts w:ascii="Times New Roman" w:hAnsi="Times New Roman" w:cs="Times New Roman"/>
          <w:sz w:val="24"/>
          <w:szCs w:val="24"/>
        </w:rPr>
        <w:t xml:space="preserve"> China will face increased competition in world markets due to the TPP. It is well documented that one of the United States’ aims in creating the TPP was to balance China in global markets by excluding it from the deal. The TPP will also surpass the EU to become the world’s largest free trade agreement (by GDP) once it is implemented. Both regions may therefore become more open to FTAs, aiming to restore their international economic competitiveness. Thus, Mercosur may view the EU and China as new markets with the potential to replace the export market it will lose from the TPP.</w:t>
      </w:r>
    </w:p>
    <w:sectPr w:rsidR="00797998" w:rsidRPr="00250A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12C39" w14:textId="77777777" w:rsidR="008A6E14" w:rsidRDefault="008A6E14" w:rsidP="00797998">
      <w:pPr>
        <w:spacing w:after="0" w:line="240" w:lineRule="auto"/>
      </w:pPr>
      <w:r>
        <w:separator/>
      </w:r>
    </w:p>
  </w:endnote>
  <w:endnote w:type="continuationSeparator" w:id="0">
    <w:p w14:paraId="4694DC20" w14:textId="77777777" w:rsidR="008A6E14" w:rsidRDefault="008A6E14" w:rsidP="0079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AFEE3" w14:textId="77777777" w:rsidR="008A6E14" w:rsidRDefault="008A6E14" w:rsidP="00797998">
      <w:pPr>
        <w:spacing w:after="0" w:line="240" w:lineRule="auto"/>
      </w:pPr>
      <w:r>
        <w:separator/>
      </w:r>
    </w:p>
  </w:footnote>
  <w:footnote w:type="continuationSeparator" w:id="0">
    <w:p w14:paraId="48FB8EC4" w14:textId="77777777" w:rsidR="008A6E14" w:rsidRDefault="008A6E14" w:rsidP="00797998">
      <w:pPr>
        <w:spacing w:after="0" w:line="240" w:lineRule="auto"/>
      </w:pPr>
      <w:r>
        <w:continuationSeparator/>
      </w:r>
    </w:p>
  </w:footnote>
  <w:footnote w:id="1">
    <w:p w14:paraId="41D4A4D8" w14:textId="77777777" w:rsidR="00416025" w:rsidRPr="00C87A83" w:rsidRDefault="00416025" w:rsidP="00416025">
      <w:pPr>
        <w:pStyle w:val="Heading2"/>
        <w:spacing w:before="48" w:beforeAutospacing="0" w:after="0" w:afterAutospacing="0" w:line="276" w:lineRule="atLeast"/>
        <w:textAlignment w:val="baseline"/>
        <w:rPr>
          <w:rFonts w:ascii="Times New Roman" w:eastAsia="Times New Roman" w:hAnsi="Times New Roman" w:cs="Times New Roman"/>
          <w:b w:val="0"/>
          <w:bCs w:val="0"/>
          <w:spacing w:val="-15"/>
          <w:sz w:val="20"/>
          <w:szCs w:val="20"/>
        </w:rPr>
      </w:pPr>
      <w:r w:rsidRPr="00C87A83">
        <w:rPr>
          <w:rStyle w:val="FootnoteReference"/>
          <w:rFonts w:ascii="Times New Roman" w:hAnsi="Times New Roman" w:cs="Times New Roman"/>
          <w:sz w:val="20"/>
          <w:szCs w:val="20"/>
        </w:rPr>
        <w:footnoteRef/>
      </w:r>
      <w:r w:rsidRPr="00C87A83">
        <w:rPr>
          <w:rFonts w:ascii="Times New Roman" w:hAnsi="Times New Roman" w:cs="Times New Roman"/>
          <w:sz w:val="20"/>
          <w:szCs w:val="20"/>
        </w:rPr>
        <w:t xml:space="preserve"> </w:t>
      </w:r>
      <w:r w:rsidRPr="00C87A83">
        <w:rPr>
          <w:rFonts w:ascii="Times New Roman" w:hAnsi="Times New Roman" w:cs="Times New Roman"/>
          <w:b w:val="0"/>
          <w:sz w:val="20"/>
          <w:szCs w:val="20"/>
        </w:rPr>
        <w:t>“</w:t>
      </w:r>
      <w:r w:rsidRPr="00C87A83">
        <w:rPr>
          <w:rFonts w:ascii="Times New Roman" w:eastAsia="Times New Roman" w:hAnsi="Times New Roman" w:cs="Times New Roman"/>
          <w:b w:val="0"/>
          <w:bCs w:val="0"/>
          <w:spacing w:val="-15"/>
          <w:sz w:val="20"/>
          <w:szCs w:val="20"/>
        </w:rPr>
        <w:t xml:space="preserve">EU-Mercosur Joint Communiqué on Exchange of Negotiating Offers”, </w:t>
      </w:r>
      <w:r w:rsidRPr="00C87A83">
        <w:rPr>
          <w:rFonts w:ascii="Times New Roman" w:eastAsia="Times New Roman" w:hAnsi="Times New Roman" w:cs="Times New Roman"/>
          <w:b w:val="0"/>
          <w:bCs w:val="0"/>
          <w:i/>
          <w:spacing w:val="-15"/>
          <w:sz w:val="20"/>
          <w:szCs w:val="20"/>
        </w:rPr>
        <w:t xml:space="preserve">European Commission, </w:t>
      </w:r>
      <w:r w:rsidRPr="00C87A83">
        <w:rPr>
          <w:rFonts w:ascii="Times New Roman" w:eastAsia="Times New Roman" w:hAnsi="Times New Roman" w:cs="Times New Roman"/>
          <w:b w:val="0"/>
          <w:bCs w:val="0"/>
          <w:spacing w:val="-15"/>
          <w:sz w:val="20"/>
          <w:szCs w:val="20"/>
        </w:rPr>
        <w:t>May 11, 2016, Accessed July 27, 2016,</w:t>
      </w:r>
    </w:p>
    <w:p w14:paraId="15C4CF28" w14:textId="77777777" w:rsidR="00416025" w:rsidRPr="00C87A83" w:rsidRDefault="00416025" w:rsidP="00416025">
      <w:pPr>
        <w:pStyle w:val="FootnoteText"/>
        <w:rPr>
          <w:rFonts w:ascii="Times New Roman" w:hAnsi="Times New Roman" w:cs="Times New Roman"/>
          <w:sz w:val="20"/>
          <w:szCs w:val="20"/>
        </w:rPr>
      </w:pPr>
      <w:r w:rsidRPr="00C87A83">
        <w:rPr>
          <w:rFonts w:ascii="Times New Roman" w:hAnsi="Times New Roman" w:cs="Times New Roman"/>
          <w:sz w:val="20"/>
          <w:szCs w:val="20"/>
        </w:rPr>
        <w:t>http://trade.ec.europa.eu/doclib/press/index.cfm?id=1497</w:t>
      </w:r>
    </w:p>
  </w:footnote>
  <w:footnote w:id="2">
    <w:p w14:paraId="31D14A79" w14:textId="7E9461D6" w:rsidR="00416025" w:rsidRPr="00416025" w:rsidRDefault="00416025">
      <w:pPr>
        <w:pStyle w:val="FootnoteText"/>
        <w:rPr>
          <w:sz w:val="20"/>
          <w:szCs w:val="20"/>
        </w:rPr>
      </w:pPr>
      <w:r w:rsidRPr="00C87A83">
        <w:rPr>
          <w:rStyle w:val="FootnoteReference"/>
          <w:rFonts w:ascii="Times New Roman" w:hAnsi="Times New Roman" w:cs="Times New Roman"/>
          <w:sz w:val="20"/>
          <w:szCs w:val="20"/>
        </w:rPr>
        <w:footnoteRef/>
      </w:r>
      <w:r w:rsidRPr="00C87A83">
        <w:rPr>
          <w:rFonts w:ascii="Times New Roman" w:hAnsi="Times New Roman" w:cs="Times New Roman"/>
          <w:sz w:val="20"/>
          <w:szCs w:val="20"/>
        </w:rPr>
        <w:t xml:space="preserve"> </w:t>
      </w:r>
      <w:r w:rsidRPr="00C87A83">
        <w:rPr>
          <w:rFonts w:ascii="Times New Roman" w:eastAsia="Times New Roman" w:hAnsi="Times New Roman" w:cs="Times New Roman"/>
          <w:color w:val="000000"/>
          <w:sz w:val="20"/>
          <w:szCs w:val="20"/>
        </w:rPr>
        <w:t xml:space="preserve">Joanna Klonsky, Stephanie Hanson, Brianna Lee, “Mercosur: South America’s Fractious Trade Block”, </w:t>
      </w:r>
      <w:r w:rsidRPr="00C87A83">
        <w:rPr>
          <w:rFonts w:ascii="Times New Roman" w:eastAsia="Times New Roman" w:hAnsi="Times New Roman" w:cs="Times New Roman"/>
          <w:i/>
          <w:color w:val="000000"/>
          <w:sz w:val="20"/>
          <w:szCs w:val="20"/>
        </w:rPr>
        <w:t xml:space="preserve">Council on Foreign Relations, </w:t>
      </w:r>
      <w:r w:rsidRPr="00C87A83">
        <w:rPr>
          <w:rFonts w:ascii="Times New Roman" w:eastAsia="Times New Roman" w:hAnsi="Times New Roman" w:cs="Times New Roman"/>
          <w:color w:val="000000"/>
          <w:sz w:val="20"/>
          <w:szCs w:val="20"/>
        </w:rPr>
        <w:t xml:space="preserve">July 31, 2012, Accessed June 28, 2016, </w:t>
      </w:r>
      <w:r w:rsidRPr="00C87A83">
        <w:rPr>
          <w:rFonts w:ascii="Times New Roman" w:eastAsia="Times New Roman" w:hAnsi="Times New Roman" w:cs="Times New Roman"/>
          <w:sz w:val="20"/>
          <w:szCs w:val="20"/>
        </w:rPr>
        <w:t>http://www.cfr.org/trade/mercosur-south-americas-fractious-trade-bloc/p12762#p5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98"/>
    <w:rsid w:val="0001152D"/>
    <w:rsid w:val="001117AF"/>
    <w:rsid w:val="0014244D"/>
    <w:rsid w:val="00181BE3"/>
    <w:rsid w:val="001F361E"/>
    <w:rsid w:val="001F5D91"/>
    <w:rsid w:val="002328D9"/>
    <w:rsid w:val="002339CA"/>
    <w:rsid w:val="00250A81"/>
    <w:rsid w:val="00252D64"/>
    <w:rsid w:val="00296EC8"/>
    <w:rsid w:val="002B3743"/>
    <w:rsid w:val="002F1F1C"/>
    <w:rsid w:val="003163B8"/>
    <w:rsid w:val="003514E5"/>
    <w:rsid w:val="003612E9"/>
    <w:rsid w:val="00391719"/>
    <w:rsid w:val="0040070C"/>
    <w:rsid w:val="00416025"/>
    <w:rsid w:val="0047337F"/>
    <w:rsid w:val="00534BFF"/>
    <w:rsid w:val="00541AF9"/>
    <w:rsid w:val="005739A1"/>
    <w:rsid w:val="005761D0"/>
    <w:rsid w:val="005876E2"/>
    <w:rsid w:val="00616407"/>
    <w:rsid w:val="0063539D"/>
    <w:rsid w:val="006757DD"/>
    <w:rsid w:val="006D3F54"/>
    <w:rsid w:val="00747FD3"/>
    <w:rsid w:val="00797998"/>
    <w:rsid w:val="007E281A"/>
    <w:rsid w:val="007F0BF6"/>
    <w:rsid w:val="0085636E"/>
    <w:rsid w:val="008A6E14"/>
    <w:rsid w:val="00940866"/>
    <w:rsid w:val="00952AF6"/>
    <w:rsid w:val="00972044"/>
    <w:rsid w:val="00A4708C"/>
    <w:rsid w:val="00A610C7"/>
    <w:rsid w:val="00B27236"/>
    <w:rsid w:val="00BB6A5D"/>
    <w:rsid w:val="00C11046"/>
    <w:rsid w:val="00C87A83"/>
    <w:rsid w:val="00CB1676"/>
    <w:rsid w:val="00D2495B"/>
    <w:rsid w:val="00D744DA"/>
    <w:rsid w:val="00E60B77"/>
    <w:rsid w:val="00E9418E"/>
    <w:rsid w:val="00EE32B1"/>
    <w:rsid w:val="00EF6F38"/>
    <w:rsid w:val="00F00190"/>
    <w:rsid w:val="00F22D36"/>
    <w:rsid w:val="00F3244B"/>
    <w:rsid w:val="00F33C0D"/>
    <w:rsid w:val="00FD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F40C7"/>
  <w15:docId w15:val="{22E31FA5-A5AF-4795-B420-DA2C484D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744DA"/>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998"/>
  </w:style>
  <w:style w:type="paragraph" w:styleId="Footer">
    <w:name w:val="footer"/>
    <w:basedOn w:val="Normal"/>
    <w:link w:val="FooterChar"/>
    <w:uiPriority w:val="99"/>
    <w:unhideWhenUsed/>
    <w:rsid w:val="0079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998"/>
  </w:style>
  <w:style w:type="character" w:styleId="Hyperlink">
    <w:name w:val="Hyperlink"/>
    <w:basedOn w:val="DefaultParagraphFont"/>
    <w:uiPriority w:val="99"/>
    <w:unhideWhenUsed/>
    <w:rsid w:val="002F1F1C"/>
    <w:rPr>
      <w:color w:val="0563C1" w:themeColor="hyperlink"/>
      <w:u w:val="single"/>
    </w:rPr>
  </w:style>
  <w:style w:type="paragraph" w:styleId="EndnoteText">
    <w:name w:val="endnote text"/>
    <w:basedOn w:val="Normal"/>
    <w:link w:val="EndnoteTextChar"/>
    <w:uiPriority w:val="99"/>
    <w:unhideWhenUsed/>
    <w:rsid w:val="005761D0"/>
    <w:pPr>
      <w:spacing w:after="0" w:line="240" w:lineRule="auto"/>
    </w:pPr>
    <w:rPr>
      <w:sz w:val="20"/>
      <w:szCs w:val="20"/>
    </w:rPr>
  </w:style>
  <w:style w:type="character" w:customStyle="1" w:styleId="EndnoteTextChar">
    <w:name w:val="Endnote Text Char"/>
    <w:basedOn w:val="DefaultParagraphFont"/>
    <w:link w:val="EndnoteText"/>
    <w:uiPriority w:val="99"/>
    <w:rsid w:val="005761D0"/>
    <w:rPr>
      <w:sz w:val="20"/>
      <w:szCs w:val="20"/>
    </w:rPr>
  </w:style>
  <w:style w:type="character" w:styleId="EndnoteReference">
    <w:name w:val="endnote reference"/>
    <w:basedOn w:val="DefaultParagraphFont"/>
    <w:uiPriority w:val="99"/>
    <w:unhideWhenUsed/>
    <w:rsid w:val="005761D0"/>
    <w:rPr>
      <w:vertAlign w:val="superscript"/>
    </w:rPr>
  </w:style>
  <w:style w:type="paragraph" w:styleId="BalloonText">
    <w:name w:val="Balloon Text"/>
    <w:basedOn w:val="Normal"/>
    <w:link w:val="BalloonTextChar"/>
    <w:uiPriority w:val="99"/>
    <w:semiHidden/>
    <w:unhideWhenUsed/>
    <w:rsid w:val="005761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1D0"/>
    <w:rPr>
      <w:rFonts w:ascii="Lucida Grande" w:hAnsi="Lucida Grande" w:cs="Lucida Grande"/>
      <w:sz w:val="18"/>
      <w:szCs w:val="18"/>
    </w:rPr>
  </w:style>
  <w:style w:type="character" w:customStyle="1" w:styleId="Heading2Char">
    <w:name w:val="Heading 2 Char"/>
    <w:basedOn w:val="DefaultParagraphFont"/>
    <w:link w:val="Heading2"/>
    <w:uiPriority w:val="9"/>
    <w:rsid w:val="00D744DA"/>
    <w:rPr>
      <w:rFonts w:ascii="Times" w:hAnsi="Times"/>
      <w:b/>
      <w:bCs/>
      <w:sz w:val="36"/>
      <w:szCs w:val="36"/>
    </w:rPr>
  </w:style>
  <w:style w:type="paragraph" w:styleId="FootnoteText">
    <w:name w:val="footnote text"/>
    <w:basedOn w:val="Normal"/>
    <w:link w:val="FootnoteTextChar"/>
    <w:uiPriority w:val="99"/>
    <w:unhideWhenUsed/>
    <w:rsid w:val="00416025"/>
    <w:pPr>
      <w:spacing w:after="0" w:line="240" w:lineRule="auto"/>
    </w:pPr>
    <w:rPr>
      <w:sz w:val="24"/>
      <w:szCs w:val="24"/>
    </w:rPr>
  </w:style>
  <w:style w:type="character" w:customStyle="1" w:styleId="FootnoteTextChar">
    <w:name w:val="Footnote Text Char"/>
    <w:basedOn w:val="DefaultParagraphFont"/>
    <w:link w:val="FootnoteText"/>
    <w:uiPriority w:val="99"/>
    <w:rsid w:val="00416025"/>
    <w:rPr>
      <w:sz w:val="24"/>
      <w:szCs w:val="24"/>
    </w:rPr>
  </w:style>
  <w:style w:type="character" w:styleId="FootnoteReference">
    <w:name w:val="footnote reference"/>
    <w:basedOn w:val="DefaultParagraphFont"/>
    <w:uiPriority w:val="99"/>
    <w:unhideWhenUsed/>
    <w:rsid w:val="004160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28638">
      <w:bodyDiv w:val="1"/>
      <w:marLeft w:val="0"/>
      <w:marRight w:val="0"/>
      <w:marTop w:val="0"/>
      <w:marBottom w:val="0"/>
      <w:divBdr>
        <w:top w:val="none" w:sz="0" w:space="0" w:color="auto"/>
        <w:left w:val="none" w:sz="0" w:space="0" w:color="auto"/>
        <w:bottom w:val="none" w:sz="0" w:space="0" w:color="auto"/>
        <w:right w:val="none" w:sz="0" w:space="0" w:color="auto"/>
      </w:divBdr>
      <w:divsChild>
        <w:div w:id="472674457">
          <w:marLeft w:val="720"/>
          <w:marRight w:val="0"/>
          <w:marTop w:val="0"/>
          <w:marBottom w:val="0"/>
          <w:divBdr>
            <w:top w:val="none" w:sz="0" w:space="0" w:color="auto"/>
            <w:left w:val="none" w:sz="0" w:space="0" w:color="auto"/>
            <w:bottom w:val="none" w:sz="0" w:space="0" w:color="auto"/>
            <w:right w:val="none" w:sz="0" w:space="0" w:color="auto"/>
          </w:divBdr>
        </w:div>
        <w:div w:id="1192721777">
          <w:marLeft w:val="1267"/>
          <w:marRight w:val="0"/>
          <w:marTop w:val="0"/>
          <w:marBottom w:val="0"/>
          <w:divBdr>
            <w:top w:val="none" w:sz="0" w:space="0" w:color="auto"/>
            <w:left w:val="none" w:sz="0" w:space="0" w:color="auto"/>
            <w:bottom w:val="none" w:sz="0" w:space="0" w:color="auto"/>
            <w:right w:val="none" w:sz="0" w:space="0" w:color="auto"/>
          </w:divBdr>
        </w:div>
      </w:divsChild>
    </w:div>
    <w:div w:id="334233646">
      <w:bodyDiv w:val="1"/>
      <w:marLeft w:val="0"/>
      <w:marRight w:val="0"/>
      <w:marTop w:val="0"/>
      <w:marBottom w:val="0"/>
      <w:divBdr>
        <w:top w:val="none" w:sz="0" w:space="0" w:color="auto"/>
        <w:left w:val="none" w:sz="0" w:space="0" w:color="auto"/>
        <w:bottom w:val="none" w:sz="0" w:space="0" w:color="auto"/>
        <w:right w:val="none" w:sz="0" w:space="0" w:color="auto"/>
      </w:divBdr>
    </w:div>
    <w:div w:id="7112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Pérez</dc:creator>
  <cp:keywords/>
  <dc:description/>
  <cp:lastModifiedBy>zicheng wang</cp:lastModifiedBy>
  <cp:revision>39</cp:revision>
  <cp:lastPrinted>2016-08-02T14:35:00Z</cp:lastPrinted>
  <dcterms:created xsi:type="dcterms:W3CDTF">2016-07-27T19:32:00Z</dcterms:created>
  <dcterms:modified xsi:type="dcterms:W3CDTF">2016-08-02T14:35:00Z</dcterms:modified>
</cp:coreProperties>
</file>